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02" w:rsidRPr="00233F02" w:rsidRDefault="00233F02" w:rsidP="00233F02">
      <w:pPr>
        <w:jc w:val="center"/>
        <w:rPr>
          <w:rFonts w:ascii="Times New Roman" w:hAnsi="Times New Roman"/>
          <w:b/>
          <w:sz w:val="28"/>
          <w:szCs w:val="28"/>
          <w:lang w:val="pl-PL"/>
        </w:rPr>
      </w:pPr>
      <w:r w:rsidRPr="00233F02">
        <w:rPr>
          <w:rFonts w:ascii="Times New Roman" w:hAnsi="Times New Roman"/>
          <w:b/>
          <w:sz w:val="28"/>
          <w:szCs w:val="28"/>
          <w:lang w:val="pl-PL"/>
        </w:rPr>
        <w:t>DỰ</w:t>
      </w:r>
      <w:r w:rsidRPr="00233F02">
        <w:rPr>
          <w:rFonts w:ascii="Times New Roman" w:hAnsi="Times New Roman"/>
          <w:b/>
          <w:sz w:val="28"/>
          <w:szCs w:val="28"/>
          <w:lang w:val="pl-PL"/>
        </w:rPr>
        <w:t xml:space="preserve"> ÁN: </w:t>
      </w:r>
      <w:r w:rsidRPr="00233F02">
        <w:rPr>
          <w:rFonts w:ascii="Times New Roman" w:eastAsia="Times New Roman" w:hAnsi="Times New Roman"/>
          <w:b/>
          <w:sz w:val="28"/>
          <w:szCs w:val="28"/>
          <w:lang w:val="vi-VN" w:eastAsia="vi-VN"/>
        </w:rPr>
        <w:t>Khu du lịch Long Bình</w:t>
      </w:r>
      <w:bookmarkStart w:id="0" w:name="_GoBack"/>
      <w:bookmarkEnd w:id="0"/>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191"/>
        <w:gridCol w:w="6732"/>
      </w:tblGrid>
      <w:tr w:rsidR="00233F02" w:rsidRPr="00157AB6" w:rsidTr="00AF0F42">
        <w:tc>
          <w:tcPr>
            <w:tcW w:w="2427" w:type="dxa"/>
            <w:gridSpan w:val="2"/>
          </w:tcPr>
          <w:p w:rsidR="00233F02" w:rsidRPr="00157AB6" w:rsidRDefault="00233F02" w:rsidP="00AF0F42">
            <w:pPr>
              <w:spacing w:before="12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val="vi-VN" w:eastAsia="vi-VN"/>
              </w:rPr>
              <w:t xml:space="preserve">1. Tên </w:t>
            </w:r>
            <w:r w:rsidRPr="00157AB6">
              <w:rPr>
                <w:rFonts w:ascii="Times New Roman" w:eastAsia="Times New Roman" w:hAnsi="Times New Roman"/>
                <w:b/>
                <w:sz w:val="24"/>
                <w:szCs w:val="24"/>
                <w:lang w:val="nl-NL" w:eastAsia="vi-VN"/>
              </w:rPr>
              <w:t>dự án</w:t>
            </w:r>
            <w:r w:rsidRPr="00157AB6">
              <w:rPr>
                <w:rFonts w:ascii="Times New Roman" w:eastAsia="Times New Roman" w:hAnsi="Times New Roman"/>
                <w:b/>
                <w:sz w:val="24"/>
                <w:szCs w:val="24"/>
                <w:lang w:val="vi-VN" w:eastAsia="vi-VN"/>
              </w:rPr>
              <w:t>:</w:t>
            </w:r>
          </w:p>
        </w:tc>
        <w:tc>
          <w:tcPr>
            <w:tcW w:w="6732" w:type="dxa"/>
          </w:tcPr>
          <w:p w:rsidR="00233F02" w:rsidRPr="00157AB6" w:rsidRDefault="00233F02" w:rsidP="00AF0F42">
            <w:pPr>
              <w:spacing w:before="120" w:after="60" w:line="240" w:lineRule="auto"/>
              <w:jc w:val="both"/>
              <w:rPr>
                <w:rFonts w:ascii="Times New Roman" w:eastAsia="Times New Roman" w:hAnsi="Times New Roman"/>
                <w:b/>
                <w:sz w:val="24"/>
                <w:szCs w:val="24"/>
                <w:lang w:val="vi-VN" w:eastAsia="vi-VN"/>
              </w:rPr>
            </w:pPr>
            <w:bookmarkStart w:id="1" w:name="KDLLongBinh"/>
            <w:r w:rsidRPr="00157AB6">
              <w:rPr>
                <w:rFonts w:ascii="Times New Roman" w:eastAsia="Times New Roman" w:hAnsi="Times New Roman"/>
                <w:b/>
                <w:sz w:val="24"/>
                <w:szCs w:val="24"/>
                <w:lang w:val="vi-VN" w:eastAsia="vi-VN"/>
              </w:rPr>
              <w:t>Khu du lịch Long Bình</w:t>
            </w:r>
            <w:bookmarkEnd w:id="1"/>
          </w:p>
        </w:tc>
      </w:tr>
      <w:tr w:rsidR="00233F02" w:rsidRPr="00157AB6" w:rsidTr="00AF0F42">
        <w:tc>
          <w:tcPr>
            <w:tcW w:w="2427" w:type="dxa"/>
            <w:gridSpan w:val="2"/>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eastAsia="vi-VN"/>
              </w:rPr>
              <w:t xml:space="preserve">2. </w:t>
            </w:r>
            <w:r w:rsidRPr="00157AB6">
              <w:rPr>
                <w:rFonts w:ascii="Times New Roman" w:eastAsia="Times New Roman" w:hAnsi="Times New Roman"/>
                <w:b/>
                <w:sz w:val="24"/>
                <w:szCs w:val="24"/>
                <w:lang w:val="vi-VN" w:eastAsia="vi-VN"/>
              </w:rPr>
              <w:t xml:space="preserve">Mục tiêu </w:t>
            </w:r>
            <w:r w:rsidRPr="00157AB6">
              <w:rPr>
                <w:rFonts w:ascii="Times New Roman" w:eastAsia="Times New Roman" w:hAnsi="Times New Roman"/>
                <w:b/>
                <w:sz w:val="24"/>
                <w:szCs w:val="24"/>
                <w:lang w:val="nl-NL" w:eastAsia="vi-VN"/>
              </w:rPr>
              <w:t>dự án</w:t>
            </w:r>
            <w:r w:rsidRPr="00157AB6">
              <w:rPr>
                <w:rFonts w:ascii="Times New Roman" w:eastAsia="Times New Roman" w:hAnsi="Times New Roman"/>
                <w:b/>
                <w:sz w:val="24"/>
                <w:szCs w:val="24"/>
                <w:lang w:val="vi-VN" w:eastAsia="vi-VN"/>
              </w:rPr>
              <w:t>:</w:t>
            </w:r>
          </w:p>
        </w:tc>
        <w:tc>
          <w:tcPr>
            <w:tcW w:w="6732" w:type="dxa"/>
          </w:tcPr>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Xây dựng khu du lịch homestay, kết hợp với kinh tế vườn và văn hóa của người dân địa phương</w:t>
            </w:r>
          </w:p>
        </w:tc>
      </w:tr>
      <w:tr w:rsidR="00233F02" w:rsidRPr="00157AB6" w:rsidTr="00AF0F42">
        <w:tc>
          <w:tcPr>
            <w:tcW w:w="2427" w:type="dxa"/>
            <w:gridSpan w:val="2"/>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val="vi-VN" w:eastAsia="vi-VN"/>
              </w:rPr>
              <w:t xml:space="preserve">3. Hình thức </w:t>
            </w:r>
            <w:r w:rsidRPr="00157AB6">
              <w:rPr>
                <w:rFonts w:ascii="Times New Roman" w:eastAsia="Times New Roman" w:hAnsi="Times New Roman"/>
                <w:b/>
                <w:sz w:val="24"/>
                <w:szCs w:val="24"/>
                <w:lang w:val="nl-NL" w:eastAsia="vi-VN"/>
              </w:rPr>
              <w:t>đầu tư</w:t>
            </w:r>
            <w:r w:rsidRPr="00157AB6">
              <w:rPr>
                <w:rFonts w:ascii="Times New Roman" w:eastAsia="Times New Roman" w:hAnsi="Times New Roman"/>
                <w:b/>
                <w:sz w:val="24"/>
                <w:szCs w:val="24"/>
                <w:lang w:val="vi-VN" w:eastAsia="vi-VN"/>
              </w:rPr>
              <w:t xml:space="preserve">: </w:t>
            </w:r>
          </w:p>
        </w:tc>
        <w:tc>
          <w:tcPr>
            <w:tcW w:w="6732" w:type="dxa"/>
          </w:tcPr>
          <w:p w:rsidR="00233F02" w:rsidRPr="00157AB6" w:rsidRDefault="00233F02" w:rsidP="00AF0F42">
            <w:pPr>
              <w:spacing w:before="60" w:after="60" w:line="240" w:lineRule="auto"/>
              <w:jc w:val="both"/>
              <w:rPr>
                <w:rFonts w:ascii="Times New Roman" w:eastAsia="Times New Roman" w:hAnsi="Times New Roman"/>
                <w:bCs/>
                <w:sz w:val="24"/>
                <w:szCs w:val="24"/>
                <w:lang w:val="vi-VN" w:eastAsia="vi-VN"/>
              </w:rPr>
            </w:pPr>
            <w:r w:rsidRPr="00157AB6">
              <w:rPr>
                <w:rFonts w:ascii="Times New Roman" w:eastAsia="Times New Roman" w:hAnsi="Times New Roman"/>
                <w:bCs/>
                <w:sz w:val="24"/>
                <w:szCs w:val="24"/>
                <w:lang w:val="vi-VN" w:eastAsia="vi-VN"/>
              </w:rPr>
              <w:t>Quyết định chủ trương đầu tư</w:t>
            </w:r>
          </w:p>
        </w:tc>
      </w:tr>
      <w:tr w:rsidR="00233F02" w:rsidRPr="00157AB6" w:rsidTr="00AF0F42">
        <w:tc>
          <w:tcPr>
            <w:tcW w:w="2427" w:type="dxa"/>
            <w:gridSpan w:val="2"/>
            <w:vMerge w:val="restart"/>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eastAsia="vi-VN"/>
              </w:rPr>
              <w:t xml:space="preserve">4. </w:t>
            </w:r>
            <w:r w:rsidRPr="00157AB6">
              <w:rPr>
                <w:rFonts w:ascii="Times New Roman" w:eastAsia="Times New Roman" w:hAnsi="Times New Roman"/>
                <w:b/>
                <w:sz w:val="24"/>
                <w:szCs w:val="24"/>
                <w:lang w:val="vi-VN" w:eastAsia="vi-VN"/>
              </w:rPr>
              <w:t xml:space="preserve">Quy mô </w:t>
            </w:r>
            <w:r w:rsidRPr="00157AB6">
              <w:rPr>
                <w:rFonts w:ascii="Times New Roman" w:eastAsia="Times New Roman" w:hAnsi="Times New Roman"/>
                <w:b/>
                <w:sz w:val="24"/>
                <w:szCs w:val="24"/>
                <w:lang w:val="nl-NL" w:eastAsia="vi-VN"/>
              </w:rPr>
              <w:t>dự án</w:t>
            </w:r>
            <w:r w:rsidRPr="00157AB6">
              <w:rPr>
                <w:rFonts w:ascii="Times New Roman" w:eastAsia="Times New Roman" w:hAnsi="Times New Roman"/>
                <w:b/>
                <w:sz w:val="24"/>
                <w:szCs w:val="24"/>
                <w:lang w:val="vi-VN" w:eastAsia="vi-VN"/>
              </w:rPr>
              <w:t xml:space="preserve">: </w:t>
            </w:r>
          </w:p>
        </w:tc>
        <w:tc>
          <w:tcPr>
            <w:tcW w:w="6732" w:type="dxa"/>
          </w:tcPr>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Tổng vốn đầu tư dự kiến:  100  tỷ đồng.</w:t>
            </w:r>
          </w:p>
        </w:tc>
      </w:tr>
      <w:tr w:rsidR="00233F02" w:rsidRPr="00157AB6" w:rsidTr="00AF0F42">
        <w:tc>
          <w:tcPr>
            <w:tcW w:w="2427" w:type="dxa"/>
            <w:gridSpan w:val="2"/>
            <w:vMerge/>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p>
        </w:tc>
        <w:tc>
          <w:tcPr>
            <w:tcW w:w="6732" w:type="dxa"/>
          </w:tcPr>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xml:space="preserve">Diện tích đất </w:t>
            </w:r>
            <w:r w:rsidRPr="00157AB6">
              <w:rPr>
                <w:rFonts w:ascii="Times New Roman" w:eastAsia="Times New Roman" w:hAnsi="Times New Roman"/>
                <w:bCs/>
                <w:sz w:val="24"/>
                <w:szCs w:val="24"/>
                <w:lang w:val="vi-VN" w:eastAsia="vi-VN"/>
              </w:rPr>
              <w:t>sử dụng: 10 ha.</w:t>
            </w:r>
          </w:p>
        </w:tc>
      </w:tr>
      <w:tr w:rsidR="00233F02" w:rsidRPr="00157AB6" w:rsidTr="00AF0F42">
        <w:tc>
          <w:tcPr>
            <w:tcW w:w="2427" w:type="dxa"/>
            <w:gridSpan w:val="2"/>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val="vi-VN" w:eastAsia="vi-VN"/>
              </w:rPr>
              <w:t xml:space="preserve">5. Căn cứ xây dựng dự án: </w:t>
            </w:r>
          </w:p>
        </w:tc>
        <w:tc>
          <w:tcPr>
            <w:tcW w:w="6732" w:type="dxa"/>
          </w:tcPr>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Quy hoạch phát triển kinh tế xã hội huyện Gò Công Tây đến năm 2020, định hướng đến năm 2030 được UBND tỉnh Tiền Giang phê duyệt tại Quyết định số 1338/QĐ-UBND ngày 28/5/2015.</w:t>
            </w:r>
          </w:p>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Dự thảo Quyết định của Ủy ban nhân dân tỉnh Tiền Giang về việc phê duyệt kế hoạch sử dụng đất năm 2018 của huyện Gò Công Tây.</w:t>
            </w:r>
          </w:p>
        </w:tc>
      </w:tr>
      <w:tr w:rsidR="00233F02" w:rsidRPr="00157AB6" w:rsidTr="00AF0F42">
        <w:tc>
          <w:tcPr>
            <w:tcW w:w="2427" w:type="dxa"/>
            <w:gridSpan w:val="2"/>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val="vi-VN" w:eastAsia="vi-VN"/>
              </w:rPr>
              <w:t>6. Vị trí khu đất</w:t>
            </w:r>
          </w:p>
        </w:tc>
        <w:tc>
          <w:tcPr>
            <w:tcW w:w="6732" w:type="dxa"/>
          </w:tcPr>
          <w:p w:rsidR="00233F02" w:rsidRPr="00157AB6" w:rsidRDefault="00233F02" w:rsidP="00AF0F42">
            <w:pPr>
              <w:spacing w:before="60" w:after="60" w:line="240" w:lineRule="auto"/>
              <w:jc w:val="both"/>
              <w:rPr>
                <w:rFonts w:ascii="Times New Roman" w:eastAsia="Times New Roman" w:hAnsi="Times New Roman"/>
                <w:sz w:val="24"/>
                <w:szCs w:val="24"/>
                <w:lang w:val="pl-PL" w:eastAsia="vi-VN"/>
              </w:rPr>
            </w:pPr>
            <w:r w:rsidRPr="00157AB6">
              <w:rPr>
                <w:rFonts w:ascii="Times New Roman" w:eastAsia="Times New Roman" w:hAnsi="Times New Roman"/>
                <w:sz w:val="24"/>
                <w:szCs w:val="24"/>
                <w:lang w:val="vi-VN" w:eastAsia="vi-VN"/>
              </w:rPr>
              <w:t xml:space="preserve">- Địa điểm: ấp Khương Ninh, </w:t>
            </w:r>
            <w:r w:rsidRPr="00157AB6">
              <w:rPr>
                <w:rFonts w:ascii="Times New Roman" w:eastAsia="Times New Roman" w:hAnsi="Times New Roman"/>
                <w:sz w:val="24"/>
                <w:szCs w:val="24"/>
                <w:lang w:val="pl-PL" w:eastAsia="vi-VN"/>
              </w:rPr>
              <w:t>xã Long Bình, huyện Gò Công Tây</w:t>
            </w:r>
            <w:r w:rsidRPr="00157AB6">
              <w:rPr>
                <w:rFonts w:ascii="Times New Roman" w:eastAsia="Times New Roman" w:hAnsi="Times New Roman"/>
                <w:sz w:val="24"/>
                <w:szCs w:val="24"/>
                <w:lang w:val="vi-VN" w:eastAsia="vi-VN"/>
              </w:rPr>
              <w:t>.</w:t>
            </w:r>
          </w:p>
          <w:p w:rsidR="00233F02" w:rsidRPr="00157AB6" w:rsidRDefault="00233F02" w:rsidP="00AF0F42">
            <w:pPr>
              <w:spacing w:before="100" w:after="100" w:line="240" w:lineRule="auto"/>
              <w:jc w:val="both"/>
              <w:rPr>
                <w:rFonts w:ascii="Times New Roman" w:eastAsia="Times New Roman" w:hAnsi="Times New Roman"/>
                <w:sz w:val="24"/>
                <w:szCs w:val="24"/>
                <w:lang w:val="pl-PL" w:eastAsia="vi-VN"/>
              </w:rPr>
            </w:pPr>
            <w:r w:rsidRPr="00157AB6">
              <w:rPr>
                <w:rFonts w:ascii="Times New Roman" w:eastAsia="Times New Roman" w:hAnsi="Times New Roman"/>
                <w:sz w:val="24"/>
                <w:szCs w:val="24"/>
                <w:lang w:val="pl-PL" w:eastAsia="vi-VN"/>
              </w:rPr>
              <w:t>- Ranh giới dự án:</w:t>
            </w:r>
          </w:p>
          <w:p w:rsidR="00233F02" w:rsidRPr="00157AB6" w:rsidRDefault="00233F02" w:rsidP="00AF0F42">
            <w:pPr>
              <w:spacing w:before="100" w:after="100" w:line="240" w:lineRule="auto"/>
              <w:jc w:val="both"/>
              <w:rPr>
                <w:rFonts w:ascii="Times New Roman" w:eastAsia="Times New Roman" w:hAnsi="Times New Roman"/>
                <w:spacing w:val="-6"/>
                <w:sz w:val="24"/>
                <w:szCs w:val="24"/>
                <w:lang w:val="pl-PL" w:eastAsia="vi-VN"/>
              </w:rPr>
            </w:pPr>
            <w:r w:rsidRPr="00157AB6">
              <w:rPr>
                <w:rFonts w:ascii="Times New Roman" w:eastAsia="Times New Roman" w:hAnsi="Times New Roman"/>
                <w:spacing w:val="-6"/>
                <w:sz w:val="24"/>
                <w:szCs w:val="24"/>
                <w:lang w:val="pl-PL" w:eastAsia="vi-VN"/>
              </w:rPr>
              <w:t xml:space="preserve">+ Phía Tây, phía Nam: giáp Sông Cửa tiểu </w:t>
            </w:r>
          </w:p>
          <w:p w:rsidR="00233F02" w:rsidRPr="00157AB6" w:rsidRDefault="00233F02" w:rsidP="00AF0F42">
            <w:pPr>
              <w:spacing w:before="100" w:after="100" w:line="240" w:lineRule="auto"/>
              <w:jc w:val="both"/>
              <w:rPr>
                <w:rFonts w:ascii="Times New Roman" w:eastAsia="Times New Roman" w:hAnsi="Times New Roman"/>
                <w:spacing w:val="-6"/>
                <w:sz w:val="24"/>
                <w:szCs w:val="24"/>
                <w:lang w:val="pl-PL" w:eastAsia="vi-VN"/>
              </w:rPr>
            </w:pPr>
            <w:r w:rsidRPr="00157AB6">
              <w:rPr>
                <w:rFonts w:ascii="Times New Roman" w:eastAsia="Times New Roman" w:hAnsi="Times New Roman"/>
                <w:spacing w:val="-6"/>
                <w:sz w:val="24"/>
                <w:szCs w:val="24"/>
                <w:lang w:val="pl-PL" w:eastAsia="vi-VN"/>
              </w:rPr>
              <w:t>+ Phía Đông, phía Bắc: giáp Rạch Long Bình, sông Cửa tiểu và một phần đường giao thông (đường đê Long Hải).</w:t>
            </w:r>
          </w:p>
          <w:p w:rsidR="00233F02" w:rsidRPr="00157AB6" w:rsidRDefault="00233F02" w:rsidP="00AF0F42">
            <w:pPr>
              <w:spacing w:before="60" w:after="60" w:line="240" w:lineRule="auto"/>
              <w:jc w:val="both"/>
              <w:rPr>
                <w:rFonts w:ascii="Times New Roman" w:eastAsia="Times New Roman" w:hAnsi="Times New Roman"/>
                <w:sz w:val="24"/>
                <w:szCs w:val="24"/>
                <w:lang w:val="pl-PL" w:eastAsia="vi-VN"/>
              </w:rPr>
            </w:pPr>
            <w:r w:rsidRPr="00157AB6">
              <w:rPr>
                <w:rFonts w:ascii="Times New Roman" w:eastAsia="Times New Roman" w:hAnsi="Times New Roman"/>
                <w:sz w:val="24"/>
                <w:szCs w:val="24"/>
                <w:lang w:val="pl-PL" w:eastAsia="vi-VN"/>
              </w:rPr>
              <w:t xml:space="preserve">- Liên hệ vùng: cách thành phố Mỹ Tho 40 km về hướng Tây theo Quốc lộ 50; cách TP. Hồ Chí Minh 70 km theo đường Quốc lộ 50 đến thị xã Gò Công qua cầu Mỹ Lợi. </w:t>
            </w:r>
          </w:p>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pl-PL" w:eastAsia="vi-VN"/>
              </w:rPr>
              <w:t>- Tài liệu đính kèm:  Bản đồ vị trí khu đất dự án.</w:t>
            </w:r>
          </w:p>
        </w:tc>
      </w:tr>
      <w:tr w:rsidR="00233F02" w:rsidRPr="00157AB6" w:rsidTr="00AF0F42">
        <w:tc>
          <w:tcPr>
            <w:tcW w:w="2427" w:type="dxa"/>
            <w:gridSpan w:val="2"/>
            <w:tcBorders>
              <w:bottom w:val="single" w:sz="4" w:space="0" w:color="auto"/>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val="vi-VN" w:eastAsia="vi-VN"/>
              </w:rPr>
              <w:t>7. Một số thông tin dự án</w:t>
            </w:r>
          </w:p>
        </w:tc>
        <w:tc>
          <w:tcPr>
            <w:tcW w:w="6732" w:type="dxa"/>
          </w:tcPr>
          <w:p w:rsidR="00233F02" w:rsidRPr="00157AB6" w:rsidRDefault="00233F02" w:rsidP="00AF0F42">
            <w:pPr>
              <w:spacing w:before="60" w:after="60" w:line="240" w:lineRule="auto"/>
              <w:jc w:val="both"/>
              <w:rPr>
                <w:rFonts w:ascii="Times New Roman" w:eastAsia="Times New Roman" w:hAnsi="Times New Roman"/>
                <w:b/>
                <w:sz w:val="24"/>
                <w:szCs w:val="24"/>
                <w:lang w:val="vi-VN" w:eastAsia="vi-VN"/>
              </w:rPr>
            </w:pPr>
          </w:p>
        </w:tc>
      </w:tr>
      <w:tr w:rsidR="00233F02" w:rsidRPr="00157AB6" w:rsidTr="00AF0F42">
        <w:tc>
          <w:tcPr>
            <w:tcW w:w="236" w:type="dxa"/>
            <w:tcBorders>
              <w:right w:val="nil"/>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i/>
                <w:sz w:val="24"/>
                <w:szCs w:val="24"/>
                <w:lang w:val="vi-VN" w:eastAsia="vi-VN"/>
              </w:rPr>
              <w:t>Đất đai</w:t>
            </w:r>
            <w:r w:rsidRPr="00157AB6">
              <w:rPr>
                <w:rFonts w:ascii="Times New Roman" w:eastAsia="Times New Roman" w:hAnsi="Times New Roman"/>
                <w:sz w:val="24"/>
                <w:szCs w:val="24"/>
                <w:lang w:val="vi-VN" w:eastAsia="vi-VN"/>
              </w:rPr>
              <w:t xml:space="preserve"> </w:t>
            </w:r>
          </w:p>
        </w:tc>
        <w:tc>
          <w:tcPr>
            <w:tcW w:w="6732" w:type="dxa"/>
          </w:tcPr>
          <w:p w:rsidR="00233F02" w:rsidRPr="00157AB6" w:rsidRDefault="00233F02" w:rsidP="00AF0F42">
            <w:pPr>
              <w:spacing w:after="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Loại đất:  đất nuôi trồng thủy sản và một phần đất ở của các hộ dân trong xã.</w:t>
            </w:r>
          </w:p>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Hiện trạng: mặt bằng chưa được giải phóng.</w:t>
            </w:r>
          </w:p>
        </w:tc>
      </w:tr>
      <w:tr w:rsidR="00233F02" w:rsidRPr="00157AB6" w:rsidTr="00AF0F42">
        <w:tc>
          <w:tcPr>
            <w:tcW w:w="236" w:type="dxa"/>
            <w:tcBorders>
              <w:bottom w:val="single" w:sz="4" w:space="0" w:color="auto"/>
              <w:right w:val="nil"/>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bottom w:val="single" w:sz="4" w:space="0" w:color="auto"/>
            </w:tcBorders>
          </w:tcPr>
          <w:p w:rsidR="00233F02" w:rsidRPr="00157AB6" w:rsidRDefault="00233F02" w:rsidP="00AF0F42">
            <w:pPr>
              <w:spacing w:before="60" w:after="60" w:line="240" w:lineRule="auto"/>
              <w:rPr>
                <w:rFonts w:ascii="Times New Roman" w:eastAsia="Times New Roman" w:hAnsi="Times New Roman"/>
                <w:b/>
                <w:i/>
                <w:sz w:val="24"/>
                <w:szCs w:val="24"/>
                <w:lang w:val="vi-VN" w:eastAsia="vi-VN"/>
              </w:rPr>
            </w:pPr>
            <w:r w:rsidRPr="00157AB6">
              <w:rPr>
                <w:rFonts w:ascii="Times New Roman" w:eastAsia="Times New Roman" w:hAnsi="Times New Roman"/>
                <w:b/>
                <w:i/>
                <w:sz w:val="24"/>
                <w:szCs w:val="24"/>
                <w:lang w:val="vi-VN" w:eastAsia="vi-VN"/>
              </w:rPr>
              <w:t>Hạ tầng giao thông:</w:t>
            </w:r>
          </w:p>
        </w:tc>
        <w:tc>
          <w:tcPr>
            <w:tcW w:w="6732" w:type="dxa"/>
          </w:tcPr>
          <w:p w:rsidR="00233F02" w:rsidRPr="00157AB6" w:rsidRDefault="00233F02" w:rsidP="00AF0F42">
            <w:pPr>
              <w:spacing w:before="60" w:after="60" w:line="240" w:lineRule="auto"/>
              <w:ind w:left="24"/>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Đặc điểm: nằm cặp sông Cửa tiểu và đường giao thông nên rất thuận tiện cho giao thông đường bộ và đường thủy</w:t>
            </w:r>
          </w:p>
        </w:tc>
      </w:tr>
      <w:tr w:rsidR="00233F02" w:rsidRPr="00157AB6" w:rsidTr="00AF0F42">
        <w:tc>
          <w:tcPr>
            <w:tcW w:w="236" w:type="dxa"/>
            <w:tcBorders>
              <w:right w:val="nil"/>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233F02" w:rsidRPr="00157AB6" w:rsidRDefault="00233F02" w:rsidP="00AF0F42">
            <w:pPr>
              <w:spacing w:before="60" w:after="60" w:line="240" w:lineRule="auto"/>
              <w:rPr>
                <w:rFonts w:ascii="Times New Roman" w:eastAsia="Times New Roman" w:hAnsi="Times New Roman"/>
                <w:b/>
                <w:i/>
                <w:sz w:val="24"/>
                <w:szCs w:val="24"/>
                <w:lang w:val="vi-VN" w:eastAsia="vi-VN"/>
              </w:rPr>
            </w:pPr>
            <w:r w:rsidRPr="00157AB6">
              <w:rPr>
                <w:rFonts w:ascii="Times New Roman" w:eastAsia="Times New Roman" w:hAnsi="Times New Roman"/>
                <w:b/>
                <w:i/>
                <w:sz w:val="24"/>
                <w:szCs w:val="24"/>
                <w:lang w:val="vi-VN" w:eastAsia="vi-VN"/>
              </w:rPr>
              <w:t>Thông tin liên lạc:</w:t>
            </w:r>
            <w:r w:rsidRPr="00157AB6">
              <w:rPr>
                <w:rFonts w:ascii="Times New Roman" w:eastAsia="Times New Roman" w:hAnsi="Times New Roman"/>
                <w:sz w:val="24"/>
                <w:szCs w:val="24"/>
                <w:lang w:val="vi-VN" w:eastAsia="vi-VN"/>
              </w:rPr>
              <w:t xml:space="preserve"> </w:t>
            </w:r>
          </w:p>
        </w:tc>
        <w:tc>
          <w:tcPr>
            <w:tcW w:w="6732" w:type="dxa"/>
            <w:tcBorders>
              <w:bottom w:val="single" w:sz="4" w:space="0" w:color="auto"/>
            </w:tcBorders>
          </w:tcPr>
          <w:p w:rsidR="00233F02" w:rsidRPr="00157AB6" w:rsidRDefault="00233F02" w:rsidP="00AF0F42">
            <w:pPr>
              <w:spacing w:before="60" w:after="60" w:line="240" w:lineRule="auto"/>
              <w:jc w:val="both"/>
              <w:rPr>
                <w:rFonts w:ascii="Times New Roman" w:eastAsia="Times New Roman" w:hAnsi="Times New Roman"/>
                <w:b/>
                <w:sz w:val="24"/>
                <w:szCs w:val="24"/>
                <w:lang w:val="vi-VN" w:eastAsia="vi-VN"/>
              </w:rPr>
            </w:pPr>
            <w:r w:rsidRPr="00157AB6">
              <w:rPr>
                <w:rFonts w:ascii="Times New Roman" w:eastAsia="Times New Roman" w:hAnsi="Times New Roman"/>
                <w:sz w:val="24"/>
                <w:szCs w:val="24"/>
                <w:lang w:val="vi-VN" w:eastAsia="vi-VN"/>
              </w:rPr>
              <w:t>Các dịch vụ internet, điện thoại đảm bảo thông suốt.</w:t>
            </w:r>
          </w:p>
        </w:tc>
      </w:tr>
      <w:tr w:rsidR="00233F02" w:rsidRPr="00157AB6" w:rsidTr="00AF0F42">
        <w:tc>
          <w:tcPr>
            <w:tcW w:w="236" w:type="dxa"/>
            <w:tcBorders>
              <w:right w:val="nil"/>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233F02" w:rsidRPr="00157AB6" w:rsidRDefault="00233F02" w:rsidP="00AF0F42">
            <w:pPr>
              <w:spacing w:before="60" w:after="60" w:line="240" w:lineRule="auto"/>
              <w:rPr>
                <w:rFonts w:ascii="Times New Roman" w:eastAsia="Times New Roman" w:hAnsi="Times New Roman"/>
                <w:b/>
                <w:i/>
                <w:sz w:val="24"/>
                <w:szCs w:val="24"/>
                <w:lang w:val="vi-VN" w:eastAsia="vi-VN"/>
              </w:rPr>
            </w:pPr>
            <w:r w:rsidRPr="00157AB6">
              <w:rPr>
                <w:rFonts w:ascii="Times New Roman" w:eastAsia="Times New Roman" w:hAnsi="Times New Roman"/>
                <w:b/>
                <w:i/>
                <w:sz w:val="24"/>
                <w:szCs w:val="24"/>
                <w:lang w:val="vi-VN" w:eastAsia="vi-VN"/>
              </w:rPr>
              <w:t>Nguồn điện</w:t>
            </w:r>
            <w:r w:rsidRPr="00157AB6">
              <w:rPr>
                <w:rFonts w:ascii="Times New Roman" w:eastAsia="Times New Roman" w:hAnsi="Times New Roman"/>
                <w:sz w:val="24"/>
                <w:szCs w:val="24"/>
                <w:lang w:val="vi-VN" w:eastAsia="vi-VN"/>
              </w:rPr>
              <w:t xml:space="preserve">: </w:t>
            </w:r>
          </w:p>
        </w:tc>
        <w:tc>
          <w:tcPr>
            <w:tcW w:w="6732" w:type="dxa"/>
          </w:tcPr>
          <w:p w:rsidR="00233F02" w:rsidRPr="00157AB6" w:rsidRDefault="00233F02" w:rsidP="00AF0F42">
            <w:pPr>
              <w:spacing w:after="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Nguồn điện cung cấp cho dự án từ lưới điện quốc gia, đảm bảo cung cấp đầy đủ và ổn định.</w:t>
            </w:r>
          </w:p>
        </w:tc>
      </w:tr>
      <w:tr w:rsidR="00233F02" w:rsidRPr="00157AB6" w:rsidTr="00AF0F42">
        <w:tc>
          <w:tcPr>
            <w:tcW w:w="236" w:type="dxa"/>
            <w:tcBorders>
              <w:right w:val="nil"/>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233F02" w:rsidRPr="00157AB6" w:rsidRDefault="00233F02" w:rsidP="00AF0F42">
            <w:pPr>
              <w:spacing w:before="60" w:after="60" w:line="240" w:lineRule="auto"/>
              <w:rPr>
                <w:rFonts w:ascii="Times New Roman" w:eastAsia="Times New Roman" w:hAnsi="Times New Roman"/>
                <w:b/>
                <w:i/>
                <w:sz w:val="24"/>
                <w:szCs w:val="24"/>
                <w:lang w:val="vi-VN" w:eastAsia="vi-VN"/>
              </w:rPr>
            </w:pPr>
            <w:r w:rsidRPr="00157AB6">
              <w:rPr>
                <w:rFonts w:ascii="Times New Roman" w:eastAsia="Times New Roman" w:hAnsi="Times New Roman"/>
                <w:b/>
                <w:i/>
                <w:sz w:val="24"/>
                <w:szCs w:val="24"/>
                <w:lang w:val="vi-VN" w:eastAsia="vi-VN"/>
              </w:rPr>
              <w:t xml:space="preserve">Nguồn nước cấp: </w:t>
            </w:r>
          </w:p>
        </w:tc>
        <w:tc>
          <w:tcPr>
            <w:tcW w:w="6732" w:type="dxa"/>
          </w:tcPr>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Đảm bảo đấu nối và cung cấp đầy đủ cho dự án</w:t>
            </w:r>
          </w:p>
        </w:tc>
      </w:tr>
      <w:tr w:rsidR="00233F02" w:rsidRPr="00157AB6" w:rsidTr="00AF0F42">
        <w:tc>
          <w:tcPr>
            <w:tcW w:w="236" w:type="dxa"/>
            <w:tcBorders>
              <w:right w:val="nil"/>
            </w:tcBorders>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233F02" w:rsidRPr="00157AB6" w:rsidRDefault="00233F02" w:rsidP="00AF0F42">
            <w:pPr>
              <w:spacing w:before="60" w:after="60" w:line="240" w:lineRule="auto"/>
              <w:rPr>
                <w:rFonts w:ascii="Times New Roman" w:eastAsia="Times New Roman" w:hAnsi="Times New Roman"/>
                <w:b/>
                <w:i/>
                <w:sz w:val="24"/>
                <w:szCs w:val="24"/>
                <w:lang w:val="vi-VN" w:eastAsia="vi-VN"/>
              </w:rPr>
            </w:pPr>
            <w:r w:rsidRPr="00157AB6">
              <w:rPr>
                <w:rFonts w:ascii="Times New Roman" w:eastAsia="Times New Roman" w:hAnsi="Times New Roman"/>
                <w:b/>
                <w:i/>
                <w:sz w:val="24"/>
                <w:szCs w:val="24"/>
                <w:lang w:val="vi-VN" w:eastAsia="vi-VN"/>
              </w:rPr>
              <w:t xml:space="preserve">Hệ thống xử lý chất thải/  nước thải: </w:t>
            </w:r>
            <w:r w:rsidRPr="00157AB6">
              <w:rPr>
                <w:rFonts w:ascii="Times New Roman" w:eastAsia="Times New Roman" w:hAnsi="Times New Roman"/>
                <w:sz w:val="24"/>
                <w:szCs w:val="24"/>
                <w:lang w:val="vi-VN" w:eastAsia="vi-VN"/>
              </w:rPr>
              <w:t xml:space="preserve"> </w:t>
            </w:r>
          </w:p>
        </w:tc>
        <w:tc>
          <w:tcPr>
            <w:tcW w:w="6732" w:type="dxa"/>
          </w:tcPr>
          <w:p w:rsidR="00233F02" w:rsidRPr="00157AB6" w:rsidRDefault="00233F02" w:rsidP="00AF0F42">
            <w:pPr>
              <w:spacing w:before="60" w:after="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Biện pháp xử lý chất thải: thu gom xử lý tập trung.</w:t>
            </w:r>
          </w:p>
          <w:p w:rsidR="00233F02" w:rsidRPr="00157AB6" w:rsidRDefault="00233F02" w:rsidP="00AF0F42">
            <w:pPr>
              <w:spacing w:before="60" w:after="0" w:line="240" w:lineRule="auto"/>
              <w:jc w:val="both"/>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Biện pháp xử lý nước thải: xây  dựng hệ thống cống rãnh thoát nước.</w:t>
            </w:r>
          </w:p>
        </w:tc>
      </w:tr>
      <w:tr w:rsidR="00233F02" w:rsidRPr="00157AB6" w:rsidTr="00AF0F42">
        <w:tc>
          <w:tcPr>
            <w:tcW w:w="2427" w:type="dxa"/>
            <w:gridSpan w:val="2"/>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val="vi-VN" w:eastAsia="vi-VN"/>
              </w:rPr>
              <w:t>8. Điều kiện được hưởng ưu đãi đầu tư và ưu đãi đầu tư</w:t>
            </w:r>
          </w:p>
        </w:tc>
        <w:tc>
          <w:tcPr>
            <w:tcW w:w="6732" w:type="dxa"/>
          </w:tcPr>
          <w:p w:rsidR="00233F02" w:rsidRPr="00157AB6" w:rsidRDefault="00233F02" w:rsidP="00AF0F42">
            <w:pPr>
              <w:spacing w:after="0" w:line="240" w:lineRule="auto"/>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Điều kiện ưu đãi đầu tư:</w:t>
            </w:r>
          </w:p>
          <w:p w:rsidR="00233F02" w:rsidRPr="00157AB6" w:rsidRDefault="00233F02" w:rsidP="00AF0F42">
            <w:pPr>
              <w:spacing w:after="0" w:line="240" w:lineRule="auto"/>
              <w:ind w:firstLine="30"/>
              <w:jc w:val="both"/>
              <w:rPr>
                <w:rFonts w:ascii="Times New Roman" w:eastAsia="Times New Roman" w:hAnsi="Times New Roman"/>
                <w:spacing w:val="-6"/>
                <w:sz w:val="24"/>
                <w:szCs w:val="24"/>
                <w:lang w:val="pl-PL" w:eastAsia="vi-VN"/>
              </w:rPr>
            </w:pPr>
            <w:r w:rsidRPr="00157AB6">
              <w:rPr>
                <w:rFonts w:ascii="Times New Roman" w:eastAsia="Times New Roman" w:hAnsi="Times New Roman"/>
                <w:spacing w:val="-6"/>
                <w:sz w:val="24"/>
                <w:szCs w:val="24"/>
                <w:lang w:val="vi-VN" w:eastAsia="vi-VN"/>
              </w:rPr>
              <w:t xml:space="preserve">1. Các ưu đãi về thuế thu nhập doanh nghiệp chỉ áp dụng đối với doanh nghiệp thực hiện chế độ kế toán, hóa đơn, chứng từ và nộp thuế thu nhập doanh nghiệp theo kê khai.         </w:t>
            </w:r>
          </w:p>
          <w:p w:rsidR="00233F02" w:rsidRPr="00157AB6" w:rsidRDefault="00233F02" w:rsidP="00AF0F42">
            <w:pPr>
              <w:spacing w:after="0" w:line="240" w:lineRule="auto"/>
              <w:ind w:firstLine="30"/>
              <w:jc w:val="both"/>
              <w:rPr>
                <w:rFonts w:ascii="Times New Roman" w:eastAsia="Times New Roman" w:hAnsi="Times New Roman"/>
                <w:spacing w:val="-6"/>
                <w:sz w:val="24"/>
                <w:szCs w:val="24"/>
                <w:lang w:val="pl-PL" w:eastAsia="vi-VN"/>
              </w:rPr>
            </w:pPr>
            <w:r w:rsidRPr="00157AB6">
              <w:rPr>
                <w:rFonts w:ascii="Times New Roman" w:eastAsia="Times New Roman" w:hAnsi="Times New Roman"/>
                <w:spacing w:val="-6"/>
                <w:sz w:val="24"/>
                <w:szCs w:val="24"/>
                <w:lang w:val="vi-VN" w:eastAsia="vi-VN"/>
              </w:rPr>
              <w:t xml:space="preserve">2. Trong thời gian đang được hưởng ưu đãi thuế thu nhập doanh nghiệp nếu doanh nghiệp thực hiện nhiều hoạt động sản xuất, kinh doanh thì </w:t>
            </w:r>
            <w:r w:rsidRPr="00157AB6">
              <w:rPr>
                <w:rFonts w:ascii="Times New Roman" w:eastAsia="Times New Roman" w:hAnsi="Times New Roman"/>
                <w:spacing w:val="-6"/>
                <w:sz w:val="24"/>
                <w:szCs w:val="24"/>
                <w:lang w:val="vi-VN" w:eastAsia="vi-VN"/>
              </w:rPr>
              <w:lastRenderedPageBreak/>
              <w:t>doanh nghiệp phải tính riêng thu nhập từ hoạt động sản xuất, kinh doanh được hưởng ưu đãi thuế thu nhập doanh nghiệp (bao gồm mức thuế suất ưu đãi, mức miễn thuế, giảm thuế) và thu nhập từ hoạt động kinh doanh không được hưởng ưu đãi thuế để kê khai nộp thuế riêng.</w:t>
            </w:r>
          </w:p>
          <w:p w:rsidR="00233F02" w:rsidRPr="00157AB6" w:rsidRDefault="00233F02" w:rsidP="00AF0F42">
            <w:pPr>
              <w:spacing w:after="0" w:line="240" w:lineRule="auto"/>
              <w:ind w:firstLine="30"/>
              <w:jc w:val="both"/>
              <w:rPr>
                <w:rFonts w:ascii="Times New Roman" w:eastAsia="Times New Roman" w:hAnsi="Times New Roman"/>
                <w:spacing w:val="-6"/>
                <w:sz w:val="24"/>
                <w:szCs w:val="24"/>
                <w:lang w:val="vi-VN" w:eastAsia="vi-VN"/>
              </w:rPr>
            </w:pPr>
            <w:r w:rsidRPr="00157AB6">
              <w:rPr>
                <w:rFonts w:ascii="Times New Roman" w:eastAsia="Times New Roman" w:hAnsi="Times New Roman"/>
                <w:spacing w:val="-6"/>
                <w:sz w:val="24"/>
                <w:szCs w:val="24"/>
                <w:lang w:val="vi-VN" w:eastAsia="vi-VN"/>
              </w:rPr>
              <w:t xml:space="preserve">3. 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    </w:t>
            </w:r>
          </w:p>
          <w:p w:rsidR="00233F02" w:rsidRPr="00157AB6" w:rsidRDefault="00233F02" w:rsidP="00AF0F42">
            <w:pPr>
              <w:spacing w:after="0" w:line="240" w:lineRule="auto"/>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Ưu đãi đầu tư:</w:t>
            </w:r>
          </w:p>
          <w:p w:rsidR="00233F02" w:rsidRPr="00157AB6" w:rsidRDefault="00233F02" w:rsidP="00AF0F42">
            <w:pPr>
              <w:spacing w:after="0" w:line="240" w:lineRule="auto"/>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Ưu đãi về tiền thuê đất: miễn tiền thuê đất, thuê mặt nước 7 năm sau thời gian miễn xây dựng cơ bản không quá 3 năm theo quy định tại điểm a  khoản 3 Điều 16 Nghị định số 46/2014/NĐ-CP.</w:t>
            </w:r>
          </w:p>
          <w:p w:rsidR="00233F02" w:rsidRPr="00157AB6" w:rsidRDefault="00233F02" w:rsidP="00AF0F42">
            <w:pPr>
              <w:spacing w:after="0" w:line="240" w:lineRule="auto"/>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Ưu đãi thuế thu nhập doanh nghiệp: miễn thuế 2 năm và giảm 50% số thuế phải nộp trong 4 năm tiếp theo (khoản 3 Điều 16 Nghị định số 218/2013/NĐ-CP</w:t>
            </w:r>
          </w:p>
          <w:p w:rsidR="00233F02" w:rsidRPr="00157AB6" w:rsidRDefault="00233F02" w:rsidP="00AF0F42">
            <w:pPr>
              <w:spacing w:after="0" w:line="240" w:lineRule="auto"/>
              <w:rPr>
                <w:rFonts w:ascii="Times New Roman" w:eastAsia="Times New Roman" w:hAnsi="Times New Roman"/>
                <w:sz w:val="24"/>
                <w:szCs w:val="24"/>
                <w:lang w:val="vi-VN" w:eastAsia="vi-VN"/>
              </w:rPr>
            </w:pPr>
            <w:r w:rsidRPr="00157AB6">
              <w:rPr>
                <w:rFonts w:ascii="Times New Roman" w:eastAsia="Times New Roman" w:hAnsi="Times New Roman"/>
                <w:sz w:val="24"/>
                <w:szCs w:val="24"/>
                <w:lang w:val="vi-VN" w:eastAsia="vi-VN"/>
              </w:rPr>
              <w:t>- Ưu đãi khác: giảm 50% thuế sử dụng đất phi nông nghiệp theo điểm b khoản 2 Điều 3 Quyết định số 53/2016/QĐ-UBND.</w:t>
            </w:r>
          </w:p>
          <w:p w:rsidR="00233F02" w:rsidRPr="00157AB6" w:rsidRDefault="00233F02" w:rsidP="00AF0F42">
            <w:pPr>
              <w:spacing w:before="60" w:after="60" w:line="240" w:lineRule="auto"/>
              <w:jc w:val="both"/>
              <w:rPr>
                <w:rFonts w:ascii="Times New Roman" w:eastAsia="Times New Roman" w:hAnsi="Times New Roman"/>
                <w:sz w:val="24"/>
                <w:szCs w:val="24"/>
                <w:lang w:val="vi-VN" w:eastAsia="vi-VN"/>
              </w:rPr>
            </w:pPr>
          </w:p>
        </w:tc>
      </w:tr>
      <w:tr w:rsidR="00233F02" w:rsidRPr="00157AB6" w:rsidTr="00AF0F42">
        <w:tc>
          <w:tcPr>
            <w:tcW w:w="2427" w:type="dxa"/>
            <w:gridSpan w:val="2"/>
          </w:tcPr>
          <w:p w:rsidR="00233F02" w:rsidRPr="00157AB6" w:rsidRDefault="00233F02" w:rsidP="00AF0F42">
            <w:pPr>
              <w:spacing w:before="60" w:after="60" w:line="240" w:lineRule="auto"/>
              <w:rPr>
                <w:rFonts w:ascii="Times New Roman" w:eastAsia="Times New Roman" w:hAnsi="Times New Roman"/>
                <w:b/>
                <w:sz w:val="24"/>
                <w:szCs w:val="24"/>
                <w:lang w:val="vi-VN" w:eastAsia="vi-VN"/>
              </w:rPr>
            </w:pPr>
            <w:r w:rsidRPr="00157AB6">
              <w:rPr>
                <w:rFonts w:ascii="Times New Roman" w:eastAsia="Times New Roman" w:hAnsi="Times New Roman"/>
                <w:b/>
                <w:sz w:val="24"/>
                <w:szCs w:val="24"/>
                <w:lang w:val="vi-VN" w:eastAsia="vi-VN"/>
              </w:rPr>
              <w:lastRenderedPageBreak/>
              <w:t>9. Hiệu quả xã hội của dự án:</w:t>
            </w:r>
          </w:p>
        </w:tc>
        <w:tc>
          <w:tcPr>
            <w:tcW w:w="6732" w:type="dxa"/>
          </w:tcPr>
          <w:p w:rsidR="00233F02" w:rsidRPr="00157AB6" w:rsidRDefault="00233F02" w:rsidP="00AF0F42">
            <w:pPr>
              <w:spacing w:before="60" w:after="60" w:line="240" w:lineRule="auto"/>
              <w:ind w:firstLine="24"/>
              <w:jc w:val="both"/>
              <w:rPr>
                <w:rFonts w:ascii="Times New Roman" w:eastAsia="Times New Roman" w:hAnsi="Times New Roman"/>
                <w:b/>
                <w:sz w:val="24"/>
                <w:szCs w:val="24"/>
                <w:lang w:val="vi-VN" w:eastAsia="vi-VN"/>
              </w:rPr>
            </w:pPr>
            <w:r w:rsidRPr="00157AB6">
              <w:rPr>
                <w:rFonts w:ascii="Times New Roman" w:eastAsia="Times New Roman" w:hAnsi="Times New Roman"/>
                <w:sz w:val="24"/>
                <w:szCs w:val="24"/>
                <w:lang w:val="vi-VN" w:eastAsia="vi-VN"/>
              </w:rPr>
              <w:t>Góp phần giải quyết việc làm, tăng thu nhập cho người lao động trong vùng.</w:t>
            </w:r>
          </w:p>
        </w:tc>
      </w:tr>
    </w:tbl>
    <w:p w:rsidR="00233F02" w:rsidRPr="00157AB6" w:rsidRDefault="00233F02" w:rsidP="00233F02">
      <w:pPr>
        <w:rPr>
          <w:rFonts w:ascii="Times New Roman" w:hAnsi="Times New Roman"/>
          <w:b/>
          <w:sz w:val="24"/>
          <w:szCs w:val="24"/>
          <w:lang w:val="vi-VN"/>
        </w:rPr>
      </w:pPr>
    </w:p>
    <w:p w:rsidR="003541C1" w:rsidRDefault="00233F02"/>
    <w:sectPr w:rsidR="00354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02"/>
    <w:rsid w:val="00233F02"/>
    <w:rsid w:val="006E2ADB"/>
    <w:rsid w:val="0070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2019-07-31T06:55:00Z</dcterms:created>
  <dcterms:modified xsi:type="dcterms:W3CDTF">2019-07-31T06:56:00Z</dcterms:modified>
</cp:coreProperties>
</file>