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9B" w:rsidRDefault="00BB599B" w:rsidP="002030D3">
      <w:pPr>
        <w:spacing w:before="120" w:after="0" w:line="240" w:lineRule="auto"/>
        <w:ind w:firstLine="720"/>
        <w:jc w:val="center"/>
        <w:rPr>
          <w:rFonts w:ascii="Times New Roman" w:eastAsia="Times New Roman" w:hAnsi="Times New Roman"/>
          <w:b/>
          <w:sz w:val="28"/>
          <w:szCs w:val="28"/>
          <w:lang w:eastAsia="vi-VN"/>
        </w:rPr>
      </w:pPr>
      <w:bookmarkStart w:id="0" w:name="_GoBack"/>
      <w:r w:rsidRPr="00BB599B">
        <w:rPr>
          <w:rFonts w:ascii="Times New Roman" w:eastAsia="MS Mincho" w:hAnsi="Times New Roman"/>
          <w:b/>
          <w:sz w:val="28"/>
          <w:szCs w:val="28"/>
        </w:rPr>
        <w:t>DỰ ÁN:</w:t>
      </w:r>
      <w:r w:rsidRPr="00BB599B">
        <w:rPr>
          <w:rFonts w:ascii="Times New Roman" w:eastAsia="Times New Roman" w:hAnsi="Times New Roman"/>
          <w:b/>
          <w:sz w:val="28"/>
          <w:szCs w:val="28"/>
          <w:lang w:val="vi-VN" w:eastAsia="vi-VN"/>
        </w:rPr>
        <w:t xml:space="preserve"> </w:t>
      </w:r>
      <w:r w:rsidRPr="00BB599B">
        <w:rPr>
          <w:rFonts w:ascii="Times New Roman" w:eastAsia="Times New Roman" w:hAnsi="Times New Roman"/>
          <w:b/>
          <w:sz w:val="28"/>
          <w:szCs w:val="28"/>
          <w:lang w:val="vi-VN" w:eastAsia="vi-VN"/>
        </w:rPr>
        <w:t>Khu Nghỉ dưỡng - Khu du lịch sinh thái cù lao Thới Sơn</w:t>
      </w:r>
    </w:p>
    <w:bookmarkEnd w:id="0"/>
    <w:p w:rsidR="00BB599B" w:rsidRPr="00BB599B" w:rsidRDefault="00BB599B" w:rsidP="00BB599B">
      <w:pPr>
        <w:spacing w:before="120" w:after="0" w:line="240" w:lineRule="auto"/>
        <w:ind w:firstLine="720"/>
        <w:jc w:val="both"/>
        <w:rPr>
          <w:rFonts w:ascii="Times New Roman" w:eastAsia="MS Mincho" w:hAnsi="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bookmarkStart w:id="1" w:name="OLE_LINK1"/>
            <w:bookmarkStart w:id="2" w:name="OLE_LINK2"/>
            <w:r w:rsidRPr="008C5BF4">
              <w:rPr>
                <w:rFonts w:ascii="Times New Roman" w:eastAsia="Times New Roman" w:hAnsi="Times New Roman"/>
                <w:b/>
                <w:sz w:val="24"/>
                <w:szCs w:val="24"/>
                <w:lang w:val="vi-VN" w:eastAsia="vi-VN"/>
              </w:rPr>
              <w:t xml:space="preserve">1. Tên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bookmarkStart w:id="3" w:name="Khunghiduong_ThoiSon"/>
            <w:r w:rsidRPr="008C5BF4">
              <w:rPr>
                <w:rFonts w:ascii="Times New Roman" w:eastAsia="Times New Roman" w:hAnsi="Times New Roman"/>
                <w:b/>
                <w:sz w:val="24"/>
                <w:szCs w:val="24"/>
                <w:lang w:val="vi-VN" w:eastAsia="vi-VN"/>
              </w:rPr>
              <w:t>Khu Nghỉ dưỡng - Khu du lịch sinh thái cù lao Thới Sơn</w:t>
            </w:r>
            <w:bookmarkEnd w:id="3"/>
          </w:p>
        </w:tc>
      </w:tr>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2. Mục tiêu dự án:</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Đầu tư xây dựng khu nghỉ dưỡng.</w:t>
            </w:r>
          </w:p>
        </w:tc>
      </w:tr>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3. Hình thức đầu tư: </w:t>
            </w:r>
          </w:p>
        </w:tc>
        <w:tc>
          <w:tcPr>
            <w:tcW w:w="6804"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Cs/>
                <w:sz w:val="24"/>
                <w:szCs w:val="24"/>
                <w:lang w:val="vi-VN" w:eastAsia="vi-VN"/>
              </w:rPr>
              <w:t>Quyết định chủ trương đầu tư</w:t>
            </w:r>
          </w:p>
        </w:tc>
      </w:tr>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4. Quy mô dự án: </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Diện tích sử dụng đất: 11 ha</w:t>
            </w:r>
          </w:p>
          <w:p w:rsidR="00BB599B" w:rsidRPr="008C5BF4" w:rsidRDefault="00BB599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i/>
                <w:sz w:val="24"/>
                <w:szCs w:val="24"/>
                <w:lang w:val="vi-VN" w:eastAsia="vi-VN"/>
              </w:rPr>
              <w:t>Tổng vốn đầu tư dự kiến:</w:t>
            </w:r>
            <w:r w:rsidRPr="008C5BF4">
              <w:rPr>
                <w:rFonts w:ascii="Times New Roman" w:eastAsia="Times New Roman" w:hAnsi="Times New Roman"/>
                <w:bCs/>
                <w:sz w:val="24"/>
                <w:szCs w:val="24"/>
                <w:lang w:val="vi-VN" w:eastAsia="vi-VN"/>
              </w:rPr>
              <w:t xml:space="preserve"> 300 tỷ đồng</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i/>
                <w:sz w:val="24"/>
                <w:szCs w:val="24"/>
                <w:lang w:val="vi-VN" w:eastAsia="vi-VN"/>
              </w:rPr>
              <w:t xml:space="preserve">Công suất / sản lượng / mô tả: </w:t>
            </w:r>
            <w:r w:rsidRPr="008C5BF4">
              <w:rPr>
                <w:rFonts w:ascii="Times New Roman" w:eastAsia="Times New Roman" w:hAnsi="Times New Roman"/>
                <w:sz w:val="24"/>
                <w:szCs w:val="24"/>
                <w:lang w:val="vi-VN" w:eastAsia="vi-VN"/>
              </w:rPr>
              <w:t>Gồm các hạng mục</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Nhà nghỉ:  31.000m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Nhà hàng: 15.000m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Khu tổ chức hội nghị: 10.000m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Vườn hoa, bon sai: 5.000m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Khu phục hồi sức khỏe: 2.000m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Khu giải trí thể thao: 13.000m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Cây xanh, cảnh quan: 16.271m</w:t>
            </w:r>
            <w:r w:rsidRPr="008C5BF4">
              <w:rPr>
                <w:rFonts w:ascii="Times New Roman" w:eastAsia="Times New Roman" w:hAnsi="Times New Roman"/>
                <w:sz w:val="24"/>
                <w:szCs w:val="24"/>
                <w:vertAlign w:val="superscript"/>
                <w:lang w:val="vi-VN" w:eastAsia="vi-VN"/>
              </w:rPr>
              <w:t>2</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Đường giao thông; kênh rạch</w:t>
            </w:r>
          </w:p>
        </w:tc>
      </w:tr>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t xml:space="preserve">5. Căn cứ xây dựng dự án: </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Qui hoạch phát triển ngành du lịch tỉnh Tiền Giang đến năm 2020 và tầm nhìn đến năm 2030.</w:t>
            </w:r>
          </w:p>
          <w:p w:rsidR="00BB599B" w:rsidRPr="008C5BF4" w:rsidRDefault="00BB599B"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Căn cứ Quyết định số 184/QĐ-UBND ngày 25/01/2013 của UBND tỉnh Tiền Giang về việc phê duyệt điều chỉnh cục bộ quy hoạch chi tiết phát triển du lịch cù lao Thới Sơn, thành phố Mỹ Tho, tỉnh Tiền Giang.</w:t>
            </w:r>
          </w:p>
        </w:tc>
      </w:tr>
      <w:tr w:rsidR="00BB599B" w:rsidRPr="008C5BF4" w:rsidTr="00AF0F42">
        <w:tc>
          <w:tcPr>
            <w:tcW w:w="2376" w:type="dxa"/>
          </w:tcPr>
          <w:p w:rsidR="00BB599B" w:rsidRPr="008C5BF4" w:rsidRDefault="00BB599B"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6. Vị trí khu đất dự án: </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b/>
                <w:bCs/>
                <w:sz w:val="24"/>
                <w:szCs w:val="24"/>
                <w:lang w:val="vi-VN" w:eastAsia="vi-VN"/>
              </w:rPr>
              <w:t xml:space="preserve">- </w:t>
            </w:r>
            <w:r w:rsidRPr="008C5BF4">
              <w:rPr>
                <w:rFonts w:ascii="Times New Roman" w:eastAsia="Times New Roman" w:hAnsi="Times New Roman"/>
                <w:bCs/>
                <w:sz w:val="24"/>
                <w:szCs w:val="24"/>
                <w:lang w:val="vi-VN" w:eastAsia="vi-VN"/>
              </w:rPr>
              <w:t>Khu đất nằm phía bờ nam sông Tiền, cách ĐH 94C khoảng 700m thuộc x</w:t>
            </w:r>
            <w:r w:rsidRPr="008C5BF4">
              <w:rPr>
                <w:rFonts w:ascii="Times New Roman" w:eastAsia="Times New Roman" w:hAnsi="Times New Roman"/>
                <w:sz w:val="24"/>
                <w:szCs w:val="24"/>
                <w:lang w:val="vi-VN" w:eastAsia="vi-VN"/>
              </w:rPr>
              <w:t>ã Thới Sơn, TP Mỹ Tho.</w:t>
            </w:r>
          </w:p>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b/>
                <w:sz w:val="24"/>
                <w:szCs w:val="24"/>
                <w:lang w:val="vi-VN" w:eastAsia="vi-VN"/>
              </w:rPr>
              <w:t xml:space="preserve">- </w:t>
            </w:r>
            <w:r w:rsidRPr="008C5BF4">
              <w:rPr>
                <w:rFonts w:ascii="Times New Roman" w:eastAsia="Times New Roman" w:hAnsi="Times New Roman"/>
                <w:sz w:val="24"/>
                <w:szCs w:val="24"/>
                <w:lang w:val="vi-VN" w:eastAsia="vi-VN"/>
              </w:rPr>
              <w:t>Liên hệ vùng: cách trung tâm TP Mỹ Tho khoảng 7km về hướng Nam, cách TP HCM 70km về hướng Nam.</w:t>
            </w:r>
          </w:p>
        </w:tc>
      </w:tr>
      <w:tr w:rsidR="00BB599B" w:rsidRPr="008C5BF4" w:rsidTr="00AF0F42">
        <w:trPr>
          <w:trHeight w:val="585"/>
        </w:trPr>
        <w:tc>
          <w:tcPr>
            <w:tcW w:w="2376" w:type="dxa"/>
          </w:tcPr>
          <w:p w:rsidR="00BB599B" w:rsidRPr="008C5BF4" w:rsidRDefault="00BB599B"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7. Một số thông tin dự án</w:t>
            </w:r>
            <w:r w:rsidRPr="008C5BF4">
              <w:rPr>
                <w:rFonts w:ascii="Times New Roman" w:eastAsia="Times New Roman" w:hAnsi="Times New Roman"/>
                <w:b/>
                <w:sz w:val="24"/>
                <w:szCs w:val="24"/>
                <w:lang w:val="vi-VN" w:eastAsia="vi-VN"/>
              </w:rPr>
              <w:tab/>
            </w:r>
          </w:p>
        </w:tc>
        <w:tc>
          <w:tcPr>
            <w:tcW w:w="6804" w:type="dxa"/>
          </w:tcPr>
          <w:p w:rsidR="00BB599B" w:rsidRPr="008C5BF4" w:rsidRDefault="00BB599B" w:rsidP="00AF0F42">
            <w:pPr>
              <w:spacing w:after="0" w:line="240" w:lineRule="auto"/>
              <w:jc w:val="both"/>
              <w:rPr>
                <w:rFonts w:ascii="Times New Roman" w:eastAsia="Times New Roman" w:hAnsi="Times New Roman"/>
                <w:b/>
                <w:i/>
                <w:sz w:val="24"/>
                <w:szCs w:val="24"/>
                <w:lang w:val="vi-VN" w:eastAsia="vi-VN"/>
              </w:rPr>
            </w:pPr>
          </w:p>
          <w:p w:rsidR="00BB599B" w:rsidRPr="008C5BF4" w:rsidRDefault="00BB599B" w:rsidP="00AF0F42">
            <w:pPr>
              <w:spacing w:after="0" w:line="240" w:lineRule="auto"/>
              <w:jc w:val="both"/>
              <w:rPr>
                <w:rFonts w:ascii="Times New Roman" w:eastAsia="Times New Roman" w:hAnsi="Times New Roman"/>
                <w:b/>
                <w:color w:val="FF0000"/>
                <w:sz w:val="24"/>
                <w:szCs w:val="24"/>
                <w:lang w:val="vi-VN"/>
              </w:rPr>
            </w:pPr>
          </w:p>
        </w:tc>
      </w:tr>
      <w:tr w:rsidR="00BB599B" w:rsidRPr="008C5BF4" w:rsidTr="00AF0F42">
        <w:trPr>
          <w:trHeight w:val="600"/>
        </w:trPr>
        <w:tc>
          <w:tcPr>
            <w:tcW w:w="2376" w:type="dxa"/>
          </w:tcPr>
          <w:p w:rsidR="00BB599B" w:rsidRPr="008C5BF4" w:rsidRDefault="00BB599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Đất đai</w:t>
            </w:r>
          </w:p>
        </w:tc>
        <w:tc>
          <w:tcPr>
            <w:tcW w:w="6804" w:type="dxa"/>
          </w:tcPr>
          <w:p w:rsidR="00BB599B" w:rsidRPr="008C5BF4" w:rsidRDefault="00BB599B" w:rsidP="00AF0F42">
            <w:pPr>
              <w:spacing w:after="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sz w:val="24"/>
                <w:szCs w:val="24"/>
                <w:lang w:val="vi-VN" w:eastAsia="vi-VN"/>
              </w:rPr>
              <w:t>- Đất</w:t>
            </w:r>
            <w:r w:rsidRPr="008C5BF4">
              <w:rPr>
                <w:rFonts w:ascii="Times New Roman" w:eastAsia="Times New Roman" w:hAnsi="Times New Roman"/>
                <w:b/>
                <w:i/>
                <w:sz w:val="24"/>
                <w:szCs w:val="24"/>
                <w:lang w:val="vi-VN" w:eastAsia="vi-VN"/>
              </w:rPr>
              <w:t xml:space="preserve"> </w:t>
            </w:r>
            <w:r w:rsidRPr="008C5BF4">
              <w:rPr>
                <w:rFonts w:ascii="Times New Roman" w:eastAsia="Times New Roman" w:hAnsi="Times New Roman"/>
                <w:sz w:val="24"/>
                <w:szCs w:val="24"/>
                <w:lang w:val="vi-VN" w:eastAsia="vi-VN"/>
              </w:rPr>
              <w:t>nông nghiệp</w:t>
            </w:r>
            <w:r w:rsidRPr="008C5BF4">
              <w:rPr>
                <w:rFonts w:ascii="Times New Roman" w:eastAsia="Times New Roman" w:hAnsi="Times New Roman"/>
                <w:sz w:val="24"/>
                <w:szCs w:val="24"/>
                <w:lang w:eastAsia="vi-VN"/>
              </w:rPr>
              <w:t>,</w:t>
            </w:r>
            <w:r w:rsidRPr="008C5BF4">
              <w:rPr>
                <w:rFonts w:ascii="Times New Roman" w:eastAsia="Times New Roman" w:hAnsi="Times New Roman"/>
                <w:sz w:val="24"/>
                <w:szCs w:val="24"/>
                <w:lang w:val="vi-VN" w:eastAsia="vi-VN"/>
              </w:rPr>
              <w:t xml:space="preserve"> </w:t>
            </w:r>
            <w:r w:rsidRPr="008C5BF4">
              <w:rPr>
                <w:rFonts w:ascii="Times New Roman" w:eastAsia="Times New Roman" w:hAnsi="Times New Roman"/>
                <w:sz w:val="24"/>
                <w:szCs w:val="24"/>
                <w:lang w:eastAsia="vi-VN"/>
              </w:rPr>
              <w:t>m</w:t>
            </w:r>
            <w:r w:rsidRPr="008C5BF4">
              <w:rPr>
                <w:rFonts w:ascii="Times New Roman" w:eastAsia="Times New Roman" w:hAnsi="Times New Roman"/>
                <w:sz w:val="24"/>
                <w:szCs w:val="24"/>
                <w:lang w:val="vi-VN" w:eastAsia="vi-VN"/>
              </w:rPr>
              <w:t>ặt bằng chưa được giải phóng.</w:t>
            </w:r>
          </w:p>
        </w:tc>
      </w:tr>
      <w:tr w:rsidR="00BB599B" w:rsidRPr="008C5BF4" w:rsidTr="00AF0F42">
        <w:trPr>
          <w:trHeight w:val="540"/>
        </w:trPr>
        <w:tc>
          <w:tcPr>
            <w:tcW w:w="2376" w:type="dxa"/>
          </w:tcPr>
          <w:p w:rsidR="00BB599B" w:rsidRPr="008C5BF4" w:rsidRDefault="00BB599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Kết nối giao thông</w:t>
            </w:r>
          </w:p>
        </w:tc>
        <w:tc>
          <w:tcPr>
            <w:tcW w:w="6804" w:type="dxa"/>
          </w:tcPr>
          <w:p w:rsidR="00BB599B" w:rsidRPr="008C5BF4" w:rsidRDefault="00BB599B" w:rsidP="00AF0F42">
            <w:pPr>
              <w:spacing w:before="100" w:beforeAutospacing="1" w:after="100" w:afterAutospacing="1" w:line="240" w:lineRule="auto"/>
              <w:jc w:val="both"/>
              <w:rPr>
                <w:rFonts w:ascii="Times New Roman" w:eastAsia="Times New Roman" w:hAnsi="Times New Roman"/>
                <w:b/>
                <w:i/>
                <w:sz w:val="24"/>
                <w:szCs w:val="24"/>
              </w:rPr>
            </w:pPr>
            <w:r w:rsidRPr="008C5BF4">
              <w:rPr>
                <w:rFonts w:ascii="Times New Roman" w:eastAsia="Times New Roman" w:hAnsi="Times New Roman"/>
                <w:sz w:val="24"/>
                <w:szCs w:val="24"/>
                <w:lang w:val="vi-VN" w:eastAsia="ja-JP"/>
              </w:rPr>
              <w:t>-</w:t>
            </w:r>
            <w:r w:rsidRPr="008C5BF4">
              <w:rPr>
                <w:rFonts w:ascii="Times New Roman" w:eastAsia="Times New Roman" w:hAnsi="Times New Roman"/>
                <w:i/>
                <w:sz w:val="24"/>
                <w:szCs w:val="24"/>
                <w:lang w:val="vi-VN"/>
              </w:rPr>
              <w:t xml:space="preserve"> Hạ tầng giao thông:</w:t>
            </w:r>
            <w:r w:rsidRPr="008C5BF4">
              <w:rPr>
                <w:rFonts w:ascii="Times New Roman" w:eastAsia="Times New Roman" w:hAnsi="Times New Roman"/>
                <w:color w:val="FF0000"/>
                <w:sz w:val="24"/>
                <w:szCs w:val="24"/>
                <w:lang w:val="vi-VN"/>
              </w:rPr>
              <w:t xml:space="preserve"> </w:t>
            </w:r>
            <w:r w:rsidRPr="008C5BF4">
              <w:rPr>
                <w:rFonts w:ascii="Times New Roman" w:eastAsia="Times New Roman" w:hAnsi="Times New Roman"/>
                <w:sz w:val="24"/>
                <w:szCs w:val="24"/>
                <w:lang w:val="vi-VN"/>
              </w:rPr>
              <w:t>hoàn chỉnh</w:t>
            </w:r>
            <w:r w:rsidRPr="008C5BF4">
              <w:rPr>
                <w:rFonts w:ascii="Times New Roman" w:eastAsia="Times New Roman" w:hAnsi="Times New Roman"/>
                <w:sz w:val="24"/>
                <w:szCs w:val="24"/>
              </w:rPr>
              <w:t>,</w:t>
            </w:r>
            <w:r w:rsidRPr="008C5BF4">
              <w:rPr>
                <w:rFonts w:ascii="Times New Roman" w:eastAsia="Times New Roman" w:hAnsi="Times New Roman"/>
                <w:sz w:val="24"/>
                <w:szCs w:val="24"/>
                <w:lang w:val="vi-VN"/>
              </w:rPr>
              <w:t xml:space="preserve"> thuận lợi giao thông thủy, bộ.</w:t>
            </w:r>
            <w:r w:rsidRPr="008C5BF4">
              <w:rPr>
                <w:rFonts w:ascii="Times New Roman" w:eastAsia="Times New Roman" w:hAnsi="Times New Roman"/>
                <w:b/>
                <w:sz w:val="24"/>
                <w:szCs w:val="24"/>
                <w:lang w:val="vi-VN"/>
              </w:rPr>
              <w:t xml:space="preserve"> </w:t>
            </w:r>
          </w:p>
        </w:tc>
      </w:tr>
      <w:tr w:rsidR="00BB599B" w:rsidRPr="008C5BF4" w:rsidTr="00AF0F42">
        <w:trPr>
          <w:trHeight w:val="677"/>
        </w:trPr>
        <w:tc>
          <w:tcPr>
            <w:tcW w:w="2376" w:type="dxa"/>
          </w:tcPr>
          <w:p w:rsidR="00BB599B" w:rsidRPr="008C5BF4" w:rsidRDefault="00BB599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điện</w:t>
            </w:r>
            <w:r w:rsidRPr="008C5BF4">
              <w:rPr>
                <w:rFonts w:ascii="Times New Roman" w:eastAsia="Times New Roman" w:hAnsi="Times New Roman"/>
                <w:b/>
                <w:i/>
                <w:sz w:val="24"/>
                <w:szCs w:val="24"/>
                <w:lang w:val="vi-VN" w:eastAsia="vi-VN"/>
              </w:rPr>
              <w:tab/>
            </w:r>
          </w:p>
        </w:tc>
        <w:tc>
          <w:tcPr>
            <w:tcW w:w="6804" w:type="dxa"/>
          </w:tcPr>
          <w:p w:rsidR="00BB599B" w:rsidRPr="008C5BF4" w:rsidRDefault="00BB599B" w:rsidP="00AF0F42">
            <w:pPr>
              <w:spacing w:after="0" w:line="240" w:lineRule="auto"/>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Nguồn điện cung cấp cho dự án từ lưới điện quốc gia, đảm bảo cung cấp đầy đủ và ổn định.</w:t>
            </w:r>
          </w:p>
        </w:tc>
      </w:tr>
      <w:tr w:rsidR="00BB599B" w:rsidRPr="008C5BF4" w:rsidTr="00AF0F42">
        <w:trPr>
          <w:trHeight w:val="447"/>
        </w:trPr>
        <w:tc>
          <w:tcPr>
            <w:tcW w:w="2376" w:type="dxa"/>
          </w:tcPr>
          <w:p w:rsidR="00BB599B" w:rsidRPr="008C5BF4" w:rsidRDefault="00BB599B"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nước</w:t>
            </w:r>
          </w:p>
        </w:tc>
        <w:tc>
          <w:tcPr>
            <w:tcW w:w="6804" w:type="dxa"/>
          </w:tcPr>
          <w:p w:rsidR="00BB599B" w:rsidRPr="008C5BF4" w:rsidRDefault="00BB599B" w:rsidP="00AF0F42">
            <w:pPr>
              <w:spacing w:before="60" w:after="60" w:line="240" w:lineRule="auto"/>
              <w:jc w:val="both"/>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 xml:space="preserve"> </w:t>
            </w:r>
            <w:r w:rsidRPr="008C5BF4">
              <w:rPr>
                <w:rFonts w:ascii="Times New Roman" w:eastAsia="Times New Roman" w:hAnsi="Times New Roman"/>
                <w:sz w:val="24"/>
                <w:szCs w:val="24"/>
                <w:lang w:eastAsia="vi-VN"/>
              </w:rPr>
              <w:t>Đảm bảo đấu nối và cung cấp đầy đủ cho dự án</w:t>
            </w:r>
          </w:p>
        </w:tc>
      </w:tr>
      <w:tr w:rsidR="00BB599B" w:rsidRPr="008C5BF4" w:rsidTr="00AF0F42">
        <w:trPr>
          <w:trHeight w:val="810"/>
        </w:trPr>
        <w:tc>
          <w:tcPr>
            <w:tcW w:w="2376" w:type="dxa"/>
          </w:tcPr>
          <w:p w:rsidR="00BB599B" w:rsidRPr="008C5BF4" w:rsidRDefault="00BB599B" w:rsidP="00AF0F42">
            <w:pPr>
              <w:spacing w:before="60" w:after="60" w:line="240" w:lineRule="auto"/>
              <w:jc w:val="both"/>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Xử lý chất thải/ nước thải</w:t>
            </w:r>
          </w:p>
        </w:tc>
        <w:tc>
          <w:tcPr>
            <w:tcW w:w="6804" w:type="dxa"/>
          </w:tcPr>
          <w:p w:rsidR="00BB599B" w:rsidRPr="008C5BF4" w:rsidRDefault="00BB599B"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Biện pháp xử lý chất thải: thu gom xử lý tập trung</w:t>
            </w:r>
          </w:p>
          <w:p w:rsidR="00BB599B" w:rsidRPr="008C5BF4" w:rsidRDefault="00BB599B"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Biện pháp xử lý nước thải: xây dựng hệ thống cống rãnh thoát nước.</w:t>
            </w:r>
          </w:p>
        </w:tc>
      </w:tr>
      <w:tr w:rsidR="00BB599B" w:rsidRPr="008C5BF4" w:rsidTr="00AF0F42">
        <w:tc>
          <w:tcPr>
            <w:tcW w:w="2376" w:type="dxa"/>
          </w:tcPr>
          <w:p w:rsidR="00BB599B" w:rsidRPr="008C5BF4" w:rsidRDefault="00BB599B"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8. Điều kiện được hưởng ưu đãi đầu tư và ưu đãi đầu tư</w:t>
            </w:r>
            <w:r w:rsidRPr="008C5BF4">
              <w:rPr>
                <w:rFonts w:ascii="Times New Roman" w:eastAsia="Times New Roman" w:hAnsi="Times New Roman"/>
                <w:b/>
                <w:sz w:val="24"/>
                <w:szCs w:val="24"/>
                <w:lang w:val="vi-VN" w:eastAsia="vi-VN"/>
              </w:rPr>
              <w:tab/>
              <w:t xml:space="preserve"> </w:t>
            </w:r>
          </w:p>
        </w:tc>
        <w:tc>
          <w:tcPr>
            <w:tcW w:w="6804" w:type="dxa"/>
          </w:tcPr>
          <w:p w:rsidR="00BB599B" w:rsidRPr="008C5BF4" w:rsidRDefault="00BB599B" w:rsidP="00AF0F42">
            <w:pPr>
              <w:spacing w:before="60" w:after="6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Miễn tiền thuê đất, thuê mặt nước trong thời gian xây dựng cơ bản theo dự án được cấp có thẩm quyền phê duyệt nhưng tối đa không quá 03 năm kể từ ngày có quyết định cho thuê đất, thuê mặt nước. </w:t>
            </w:r>
          </w:p>
        </w:tc>
      </w:tr>
      <w:tr w:rsidR="00BB599B" w:rsidRPr="008C5BF4" w:rsidTr="00AF0F42">
        <w:trPr>
          <w:trHeight w:val="70"/>
        </w:trPr>
        <w:tc>
          <w:tcPr>
            <w:tcW w:w="2376" w:type="dxa"/>
          </w:tcPr>
          <w:p w:rsidR="00BB599B" w:rsidRPr="008C5BF4" w:rsidRDefault="00BB599B"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lastRenderedPageBreak/>
              <w:t xml:space="preserve">9. Hiệu quả xã hội của dự án: </w:t>
            </w:r>
            <w:r w:rsidRPr="008C5BF4">
              <w:rPr>
                <w:rFonts w:ascii="Times New Roman" w:eastAsia="Times New Roman" w:hAnsi="Times New Roman"/>
                <w:b/>
                <w:bCs/>
                <w:sz w:val="24"/>
                <w:szCs w:val="24"/>
                <w:lang w:val="vi-VN" w:eastAsia="vi-VN"/>
              </w:rPr>
              <w:t xml:space="preserve"> </w:t>
            </w:r>
          </w:p>
        </w:tc>
        <w:tc>
          <w:tcPr>
            <w:tcW w:w="6804" w:type="dxa"/>
          </w:tcPr>
          <w:p w:rsidR="00BB599B" w:rsidRPr="008C5BF4" w:rsidRDefault="00BB599B"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Tạo việc làm, cải thiện thu nhập cho dân địa phương, góp phần phát triển kinh tế-xã hội cho xã Thới Sơn nói riêng và tỉnh Tiền Giang nói chung.</w:t>
            </w:r>
          </w:p>
          <w:p w:rsidR="00BB599B" w:rsidRPr="008C5BF4" w:rsidRDefault="00BB599B"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sz w:val="24"/>
                <w:szCs w:val="24"/>
                <w:lang w:val="vi-VN" w:eastAsia="vi-VN"/>
              </w:rPr>
              <w:t>- Góp phần bảo tồn, giữ gìn cảnh quan môi trường tự nhiên, bản sắc văn hóa của địa phương theo phương châm “khai thác hiện tại, không làm tổn hại tương lai.”</w:t>
            </w:r>
          </w:p>
        </w:tc>
      </w:tr>
      <w:bookmarkEnd w:id="1"/>
      <w:bookmarkEnd w:id="2"/>
    </w:tbl>
    <w:p w:rsidR="003541C1" w:rsidRDefault="002030D3"/>
    <w:sectPr w:rsidR="0035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9B"/>
    <w:rsid w:val="002030D3"/>
    <w:rsid w:val="006E2ADB"/>
    <w:rsid w:val="00700920"/>
    <w:rsid w:val="00BB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2019-07-31T06:51:00Z</dcterms:created>
  <dcterms:modified xsi:type="dcterms:W3CDTF">2019-07-31T06:57:00Z</dcterms:modified>
</cp:coreProperties>
</file>